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D3" w:rsidRPr="00AD51EA" w:rsidRDefault="00326BD3" w:rsidP="00326BD3">
      <w:pPr>
        <w:rPr>
          <w:rFonts w:ascii="Georgia" w:hAnsi="Georgia"/>
          <w:b/>
          <w:sz w:val="48"/>
          <w:szCs w:val="48"/>
        </w:rPr>
      </w:pPr>
      <w:r w:rsidRPr="00AD51EA">
        <w:rPr>
          <w:rFonts w:ascii="Georgia" w:hAnsi="Georgia"/>
          <w:b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6283960</wp:posOffset>
            </wp:positionH>
            <wp:positionV relativeFrom="paragraph">
              <wp:posOffset>-89535</wp:posOffset>
            </wp:positionV>
            <wp:extent cx="3154045" cy="3492500"/>
            <wp:effectExtent l="133350" t="38100" r="65405" b="69850"/>
            <wp:wrapThrough wrapText="bothSides">
              <wp:wrapPolygon edited="0">
                <wp:start x="2870" y="-236"/>
                <wp:lineTo x="1696" y="-118"/>
                <wp:lineTo x="-391" y="1060"/>
                <wp:lineTo x="-913" y="5420"/>
                <wp:lineTo x="-913" y="18615"/>
                <wp:lineTo x="-130" y="20972"/>
                <wp:lineTo x="1957" y="22032"/>
                <wp:lineTo x="2740" y="22032"/>
                <wp:lineTo x="18265" y="22032"/>
                <wp:lineTo x="19047" y="22032"/>
                <wp:lineTo x="21135" y="20854"/>
                <wp:lineTo x="21135" y="20500"/>
                <wp:lineTo x="21265" y="20500"/>
                <wp:lineTo x="21917" y="18851"/>
                <wp:lineTo x="21917" y="3535"/>
                <wp:lineTo x="22048" y="3535"/>
                <wp:lineTo x="21657" y="2239"/>
                <wp:lineTo x="21396" y="1649"/>
                <wp:lineTo x="21526" y="1178"/>
                <wp:lineTo x="19178" y="-118"/>
                <wp:lineTo x="18134" y="-236"/>
                <wp:lineTo x="2870" y="-236"/>
              </wp:wrapPolygon>
            </wp:wrapThrough>
            <wp:docPr id="7" name="Рисунок 3" descr="C:\Users\The CraZy\Desktop\Компьютерная графика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The CraZy\Desktop\Компьютерная график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34925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909E8E84-426E-40DD-AFC4-6F175D3DCCD1}"/>
                    </a:extLst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sz w:val="48"/>
          <w:szCs w:val="48"/>
        </w:rPr>
        <w:t xml:space="preserve">ДОПОЛНИТЕЛЬНЫЙ </w:t>
      </w:r>
      <w:r w:rsidRPr="00AD51EA">
        <w:rPr>
          <w:rFonts w:ascii="Georgia" w:hAnsi="Georgia"/>
          <w:b/>
          <w:sz w:val="48"/>
          <w:szCs w:val="48"/>
        </w:rPr>
        <w:t>МАТЕРИАЛ</w:t>
      </w:r>
    </w:p>
    <w:p w:rsidR="00326BD3" w:rsidRPr="00AD51EA" w:rsidRDefault="00326BD3" w:rsidP="00326BD3">
      <w:pPr>
        <w:jc w:val="center"/>
        <w:rPr>
          <w:rFonts w:ascii="Georgia" w:hAnsi="Georgia"/>
          <w:sz w:val="40"/>
          <w:szCs w:val="40"/>
        </w:rPr>
      </w:pPr>
      <w:r w:rsidRPr="00AD51EA">
        <w:rPr>
          <w:rFonts w:ascii="Georgia" w:hAnsi="Georgia"/>
          <w:sz w:val="40"/>
          <w:szCs w:val="40"/>
        </w:rPr>
        <w:t>При создании изображений необходимо учитывать следующие параметры.</w:t>
      </w:r>
    </w:p>
    <w:p w:rsidR="00326BD3" w:rsidRDefault="00326BD3"/>
    <w:p w:rsidR="00000000" w:rsidRPr="00326BD3" w:rsidRDefault="00326BD3" w:rsidP="00326BD3">
      <w:pPr>
        <w:numPr>
          <w:ilvl w:val="0"/>
          <w:numId w:val="1"/>
        </w:numPr>
        <w:rPr>
          <w:rFonts w:ascii="Georgia" w:hAnsi="Georgia"/>
          <w:sz w:val="36"/>
          <w:szCs w:val="36"/>
        </w:rPr>
      </w:pPr>
      <w:r w:rsidRPr="00326BD3">
        <w:rPr>
          <w:rFonts w:ascii="Georgia" w:hAnsi="Georgia"/>
          <w:sz w:val="36"/>
          <w:szCs w:val="36"/>
        </w:rPr>
        <w:t>Зеленый цвет - хорошо сочетается с коричневым цветом, оранжевым, белым, са</w:t>
      </w:r>
      <w:r w:rsidRPr="00326BD3">
        <w:rPr>
          <w:rFonts w:ascii="Georgia" w:hAnsi="Georgia"/>
          <w:sz w:val="36"/>
          <w:szCs w:val="36"/>
        </w:rPr>
        <w:t xml:space="preserve">латным, желтым. </w:t>
      </w:r>
    </w:p>
    <w:p w:rsidR="00326BD3" w:rsidRPr="00326BD3" w:rsidRDefault="00326BD3" w:rsidP="00326BD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120650</wp:posOffset>
            </wp:positionV>
            <wp:extent cx="4178300" cy="2965450"/>
            <wp:effectExtent l="0" t="19050" r="0" b="0"/>
            <wp:wrapThrough wrapText="bothSides">
              <wp:wrapPolygon edited="0">
                <wp:start x="9159" y="-139"/>
                <wp:lineTo x="8272" y="2081"/>
                <wp:lineTo x="8075" y="3885"/>
                <wp:lineTo x="8371" y="5828"/>
                <wp:lineTo x="9750" y="6522"/>
                <wp:lineTo x="12704" y="6522"/>
                <wp:lineTo x="9159" y="6660"/>
                <wp:lineTo x="8075" y="7215"/>
                <wp:lineTo x="8075" y="8742"/>
                <wp:lineTo x="7681" y="9991"/>
                <wp:lineTo x="7288" y="10962"/>
                <wp:lineTo x="4727" y="11101"/>
                <wp:lineTo x="3644" y="11794"/>
                <wp:lineTo x="3644" y="13182"/>
                <wp:lineTo x="3250" y="14431"/>
                <wp:lineTo x="3250" y="14986"/>
                <wp:lineTo x="4333" y="17622"/>
                <wp:lineTo x="4432" y="17622"/>
                <wp:lineTo x="8371" y="19842"/>
                <wp:lineTo x="9060" y="21507"/>
                <wp:lineTo x="9159" y="21507"/>
                <wp:lineTo x="12212" y="21507"/>
                <wp:lineTo x="12310" y="21507"/>
                <wp:lineTo x="12901" y="19981"/>
                <wp:lineTo x="12901" y="19842"/>
                <wp:lineTo x="12999" y="19842"/>
                <wp:lineTo x="16939" y="17622"/>
                <wp:lineTo x="17037" y="17622"/>
                <wp:lineTo x="17825" y="15541"/>
                <wp:lineTo x="17825" y="15402"/>
                <wp:lineTo x="18120" y="15402"/>
                <wp:lineTo x="18120" y="14431"/>
                <wp:lineTo x="17726" y="13043"/>
                <wp:lineTo x="16742" y="11101"/>
                <wp:lineTo x="16545" y="10962"/>
                <wp:lineTo x="16643" y="10962"/>
                <wp:lineTo x="17431" y="8881"/>
                <wp:lineTo x="17431" y="8742"/>
                <wp:lineTo x="17529" y="8742"/>
                <wp:lineTo x="18120" y="6660"/>
                <wp:lineTo x="18120" y="6522"/>
                <wp:lineTo x="17234" y="4301"/>
                <wp:lineTo x="16643" y="3469"/>
                <wp:lineTo x="13098" y="2081"/>
                <wp:lineTo x="12212" y="-139"/>
                <wp:lineTo x="9159" y="-139"/>
              </wp:wrapPolygon>
            </wp:wrapThrough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326BD3" w:rsidRPr="00326BD3" w:rsidRDefault="00326BD3" w:rsidP="00326BD3"/>
    <w:p w:rsidR="00326BD3" w:rsidRDefault="00326BD3" w:rsidP="00326BD3"/>
    <w:p w:rsidR="00000000" w:rsidRPr="00326BD3" w:rsidRDefault="00326BD3" w:rsidP="00326BD3">
      <w:pPr>
        <w:tabs>
          <w:tab w:val="left" w:pos="1420"/>
        </w:tabs>
      </w:pPr>
      <w:r>
        <w:rPr>
          <w:noProof/>
        </w:rPr>
        <w:pict>
          <v:rect id="_x0000_s1026" style="position:absolute;margin-left:305.3pt;margin-top:39.7pt;width:458pt;height:221pt;z-index:251661312" fillcolor="white [3201]" strokecolor="#9bbb59 [3206]" strokeweight="2.5pt">
            <v:shadow color="#868686"/>
            <v:textbox>
              <w:txbxContent>
                <w:p w:rsidR="00326BD3" w:rsidRPr="00326BD3" w:rsidRDefault="00326BD3" w:rsidP="00326BD3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26B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Зеленый оказывает успокаивающее воздействие, понижает давление, нормализует кровообращение. Это самый природный и самый «живой» цвет. Именно в этом и состоит его основное назначение в дизайне — передавать связь объекта с природой.</w:t>
                  </w:r>
                </w:p>
                <w:p w:rsidR="00326BD3" w:rsidRPr="00326BD3" w:rsidRDefault="00326BD3" w:rsidP="00326BD3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-Roman" w:hAnsi="Times-Roman" w:cs="Times-Roman"/>
                      <w:sz w:val="28"/>
                      <w:szCs w:val="28"/>
                    </w:rPr>
                  </w:pPr>
                  <w:r w:rsidRPr="00326BD3">
                    <w:rPr>
                      <w:rFonts w:ascii="Times-Roman" w:hAnsi="Times-Roman" w:cs="Times-Roman"/>
                      <w:sz w:val="28"/>
                      <w:szCs w:val="28"/>
                    </w:rPr>
                    <w:t>Кроме того, зеленый цвет — цвет загадочный и мистический.</w:t>
                  </w:r>
                </w:p>
                <w:p w:rsidR="00326BD3" w:rsidRPr="007C48CA" w:rsidRDefault="00326BD3" w:rsidP="00326BD3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-Roman" w:hAnsi="Times-Roman" w:cs="Times-Roman"/>
                      <w:sz w:val="28"/>
                      <w:szCs w:val="28"/>
                    </w:rPr>
                  </w:pPr>
                  <w:r w:rsidRPr="00326BD3">
                    <w:rPr>
                      <w:rFonts w:ascii="Times-Roman" w:hAnsi="Times-Roman" w:cs="Times-Roman"/>
                      <w:sz w:val="28"/>
                      <w:szCs w:val="28"/>
                    </w:rPr>
                    <w:t xml:space="preserve">Если вы смотрите современные </w:t>
                  </w:r>
                  <w:proofErr w:type="spellStart"/>
                  <w:r w:rsidRPr="00326BD3">
                    <w:rPr>
                      <w:rFonts w:ascii="Times-Roman" w:hAnsi="Times-Roman" w:cs="Times-Roman"/>
                      <w:sz w:val="28"/>
                      <w:szCs w:val="28"/>
                    </w:rPr>
                    <w:t>блокбастеры</w:t>
                  </w:r>
                  <w:proofErr w:type="spellEnd"/>
                  <w:r w:rsidRPr="00326BD3">
                    <w:rPr>
                      <w:rFonts w:ascii="Times-Roman" w:hAnsi="Times-Roman" w:cs="Times-Roman"/>
                      <w:sz w:val="28"/>
                      <w:szCs w:val="28"/>
                    </w:rPr>
                    <w:t>, то, наверное, уже обратили внимание, что биологическое оружие, инопланетная живность и прочая биологическая гадость чаще всего бывает зеленого  цвета. Это</w:t>
                  </w:r>
                  <w:r w:rsidRPr="007C48CA">
                    <w:rPr>
                      <w:rFonts w:ascii="Times-Roman" w:hAnsi="Times-Roman" w:cs="Times-Roman"/>
                      <w:sz w:val="28"/>
                      <w:szCs w:val="28"/>
                    </w:rPr>
                    <w:t xml:space="preserve"> также</w:t>
                  </w:r>
                  <w:r>
                    <w:rPr>
                      <w:rFonts w:ascii="Times-Roman" w:hAnsi="Times-Roman" w:cs="Times-Roman"/>
                      <w:sz w:val="28"/>
                      <w:szCs w:val="28"/>
                    </w:rPr>
                    <w:t xml:space="preserve"> </w:t>
                  </w:r>
                  <w:r w:rsidRPr="007C48CA">
                    <w:rPr>
                      <w:rFonts w:ascii="Times-Roman" w:hAnsi="Times-Roman" w:cs="Times-Roman"/>
                      <w:sz w:val="28"/>
                      <w:szCs w:val="28"/>
                    </w:rPr>
                    <w:t>связано с подсознательными ассоциациями у людей.</w:t>
                  </w:r>
                </w:p>
                <w:p w:rsidR="00326BD3" w:rsidRPr="00326BD3" w:rsidRDefault="00326BD3" w:rsidP="00326BD3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tab/>
      </w:r>
    </w:p>
    <w:sectPr w:rsidR="00000000" w:rsidRPr="00326BD3" w:rsidSect="00326B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C0DD8"/>
    <w:multiLevelType w:val="hybridMultilevel"/>
    <w:tmpl w:val="A17A68E6"/>
    <w:lvl w:ilvl="0" w:tplc="D3A63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E24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420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604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F03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3AD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36D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2AC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6C9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6BD3"/>
    <w:rsid w:val="00326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4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88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8C4ECA-6F31-43FA-B799-6C102FD711EC}" type="doc">
      <dgm:prSet loTypeId="urn:microsoft.com/office/officeart/2011/layout/HexagonRadial" loCatId="officeonlin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EB3B44D-6754-44CB-87D3-1D43DC263C89}">
      <dgm:prSet phldrT="[Текст]"/>
      <dgm:spPr>
        <a:solidFill>
          <a:srgbClr val="00682F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>
            <a:solidFill>
              <a:schemeClr val="tx1"/>
            </a:solidFill>
          </a:endParaRPr>
        </a:p>
      </dgm:t>
    </dgm:pt>
    <dgm:pt modelId="{B65B0EF1-977B-45FE-8DF4-27963BA14B6F}" type="parTrans" cxnId="{F7A2B146-43A2-46C6-A174-643337BCF415}">
      <dgm:prSet/>
      <dgm:spPr/>
      <dgm:t>
        <a:bodyPr/>
        <a:lstStyle/>
        <a:p>
          <a:endParaRPr lang="ru-RU"/>
        </a:p>
      </dgm:t>
    </dgm:pt>
    <dgm:pt modelId="{A1C9A53E-B893-439B-B788-D86CFD2A6574}" type="sibTrans" cxnId="{F7A2B146-43A2-46C6-A174-643337BCF415}">
      <dgm:prSet/>
      <dgm:spPr/>
      <dgm:t>
        <a:bodyPr/>
        <a:lstStyle/>
        <a:p>
          <a:endParaRPr lang="ru-RU"/>
        </a:p>
      </dgm:t>
    </dgm:pt>
    <dgm:pt modelId="{A54A2499-1902-4CD8-BF62-949C5EFBC6E6}">
      <dgm:prSet phldrT="[Текст]"/>
      <dgm:spPr>
        <a:solidFill>
          <a:srgbClr val="6633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503FCB85-BC81-48D5-B0B5-606EF7ADA191}" type="parTrans" cxnId="{7BFA7445-C087-4BF5-8A6D-9CC82C252C5A}">
      <dgm:prSet/>
      <dgm:spPr/>
      <dgm:t>
        <a:bodyPr/>
        <a:lstStyle/>
        <a:p>
          <a:endParaRPr lang="ru-RU"/>
        </a:p>
      </dgm:t>
    </dgm:pt>
    <dgm:pt modelId="{F1AD2BC8-2D42-4257-BFB5-C58CF5272A7E}" type="sibTrans" cxnId="{7BFA7445-C087-4BF5-8A6D-9CC82C252C5A}">
      <dgm:prSet/>
      <dgm:spPr/>
      <dgm:t>
        <a:bodyPr/>
        <a:lstStyle/>
        <a:p>
          <a:endParaRPr lang="ru-RU"/>
        </a:p>
      </dgm:t>
    </dgm:pt>
    <dgm:pt modelId="{DC49518C-36D9-4214-9656-0DE517F38DAC}">
      <dgm:prSet phldrT="[Текст]"/>
      <dgm:spPr>
        <a:solidFill>
          <a:srgbClr val="FF66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9B2E0BFD-1DEB-46E1-9FAD-9AF8FE2A0988}" type="parTrans" cxnId="{9748F4CF-B2AC-457A-8897-C8096D7939CA}">
      <dgm:prSet/>
      <dgm:spPr/>
      <dgm:t>
        <a:bodyPr/>
        <a:lstStyle/>
        <a:p>
          <a:endParaRPr lang="ru-RU"/>
        </a:p>
      </dgm:t>
    </dgm:pt>
    <dgm:pt modelId="{D95ECBBE-902B-4AE8-BD61-7C2A9495F8D5}" type="sibTrans" cxnId="{9748F4CF-B2AC-457A-8897-C8096D7939CA}">
      <dgm:prSet/>
      <dgm:spPr/>
      <dgm:t>
        <a:bodyPr/>
        <a:lstStyle/>
        <a:p>
          <a:endParaRPr lang="ru-RU"/>
        </a:p>
      </dgm:t>
    </dgm:pt>
    <dgm:pt modelId="{065A384C-D3C6-480A-BA35-3CFAA2844D93}">
      <dgm:prSet phldrT="[Текст]"/>
      <dgm:spPr>
        <a:solidFill>
          <a:schemeClr val="bg1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3B7851F1-5AEF-41B7-9065-05D2FC65371D}" type="parTrans" cxnId="{A66E46B0-1231-49AF-BB0D-CE03715D62F6}">
      <dgm:prSet/>
      <dgm:spPr/>
      <dgm:t>
        <a:bodyPr/>
        <a:lstStyle/>
        <a:p>
          <a:endParaRPr lang="ru-RU"/>
        </a:p>
      </dgm:t>
    </dgm:pt>
    <dgm:pt modelId="{494C791A-C11D-435C-8720-86BCA4876ADD}" type="sibTrans" cxnId="{A66E46B0-1231-49AF-BB0D-CE03715D62F6}">
      <dgm:prSet/>
      <dgm:spPr/>
      <dgm:t>
        <a:bodyPr/>
        <a:lstStyle/>
        <a:p>
          <a:endParaRPr lang="ru-RU"/>
        </a:p>
      </dgm:t>
    </dgm:pt>
    <dgm:pt modelId="{17EE8D44-04BD-4E1C-B36E-0907ECFFA33B}">
      <dgm:prSet phldrT="[Текст]"/>
      <dgm:spPr>
        <a:solidFill>
          <a:srgbClr val="B2DF41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2736E478-E652-4CF8-8067-4797F5E1875E}" type="parTrans" cxnId="{1E54CE68-588E-4CBD-8828-1AC2FAF07052}">
      <dgm:prSet/>
      <dgm:spPr/>
      <dgm:t>
        <a:bodyPr/>
        <a:lstStyle/>
        <a:p>
          <a:endParaRPr lang="ru-RU"/>
        </a:p>
      </dgm:t>
    </dgm:pt>
    <dgm:pt modelId="{C33C20DC-FDB9-4124-8445-AF4A223D422B}" type="sibTrans" cxnId="{1E54CE68-588E-4CBD-8828-1AC2FAF07052}">
      <dgm:prSet/>
      <dgm:spPr/>
      <dgm:t>
        <a:bodyPr/>
        <a:lstStyle/>
        <a:p>
          <a:endParaRPr lang="ru-RU"/>
        </a:p>
      </dgm:t>
    </dgm:pt>
    <dgm:pt modelId="{668798D4-70B1-46BF-974D-0D0A86ABBC84}">
      <dgm:prSet phldrT="[Текст]"/>
      <dgm:spPr>
        <a:solidFill>
          <a:srgbClr val="FFFF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D8B0DDA3-381C-43CD-B82A-D4CB275A6A73}" type="parTrans" cxnId="{7F2EC762-5D75-4A4B-886D-4489288F656C}">
      <dgm:prSet/>
      <dgm:spPr/>
      <dgm:t>
        <a:bodyPr/>
        <a:lstStyle/>
        <a:p>
          <a:endParaRPr lang="ru-RU"/>
        </a:p>
      </dgm:t>
    </dgm:pt>
    <dgm:pt modelId="{9D2850D0-983D-426D-B6D5-53631D1C0892}" type="sibTrans" cxnId="{7F2EC762-5D75-4A4B-886D-4489288F656C}">
      <dgm:prSet/>
      <dgm:spPr/>
      <dgm:t>
        <a:bodyPr/>
        <a:lstStyle/>
        <a:p>
          <a:endParaRPr lang="ru-RU"/>
        </a:p>
      </dgm:t>
    </dgm:pt>
    <dgm:pt modelId="{ECC90EAC-09CA-411C-9F55-D040CC816EAE}" type="pres">
      <dgm:prSet presAssocID="{9C8C4ECA-6F31-43FA-B799-6C102FD711EC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02CA101F-B4E4-41D3-8A7C-E9B2BE7BF7BF}" type="pres">
      <dgm:prSet presAssocID="{8EB3B44D-6754-44CB-87D3-1D43DC263C89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ru-RU"/>
        </a:p>
      </dgm:t>
    </dgm:pt>
    <dgm:pt modelId="{11408969-B0BA-43DF-A6CB-8CCA752645A4}" type="pres">
      <dgm:prSet presAssocID="{A54A2499-1902-4CD8-BF62-949C5EFBC6E6}" presName="Accent1" presStyleCnt="0"/>
      <dgm:spPr/>
    </dgm:pt>
    <dgm:pt modelId="{9350EEB9-C500-4ED6-99D3-0C2A3293D81E}" type="pres">
      <dgm:prSet presAssocID="{A54A2499-1902-4CD8-BF62-949C5EFBC6E6}" presName="Accent" presStyleLbl="bgShp" presStyleIdx="0" presStyleCnt="5"/>
      <dgm:spPr/>
    </dgm:pt>
    <dgm:pt modelId="{8CD453BE-1BED-4D6E-9B9D-A80A60C464D7}" type="pres">
      <dgm:prSet presAssocID="{A54A2499-1902-4CD8-BF62-949C5EFBC6E6}" presName="Child1" presStyleLbl="node1" presStyleIdx="0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518B8-5508-4373-97E8-7BD4510D2166}" type="pres">
      <dgm:prSet presAssocID="{DC49518C-36D9-4214-9656-0DE517F38DAC}" presName="Accent2" presStyleCnt="0"/>
      <dgm:spPr/>
    </dgm:pt>
    <dgm:pt modelId="{93282DE1-D3EF-44CD-BA4C-32DAE8AFED41}" type="pres">
      <dgm:prSet presAssocID="{DC49518C-36D9-4214-9656-0DE517F38DAC}" presName="Accent" presStyleLbl="bgShp" presStyleIdx="1" presStyleCnt="5"/>
      <dgm:spPr/>
    </dgm:pt>
    <dgm:pt modelId="{5D7072CE-657F-43D2-9B68-0C488FB64D53}" type="pres">
      <dgm:prSet presAssocID="{DC49518C-36D9-4214-9656-0DE517F38DAC}" presName="Child2" presStyleLbl="node1" presStyleIdx="1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1EF100F-F9F5-4A2F-9F0C-1344D62977E3}" type="pres">
      <dgm:prSet presAssocID="{065A384C-D3C6-480A-BA35-3CFAA2844D93}" presName="Accent3" presStyleCnt="0"/>
      <dgm:spPr/>
    </dgm:pt>
    <dgm:pt modelId="{74DD1B63-3861-4DB0-8FE3-B34C56946D80}" type="pres">
      <dgm:prSet presAssocID="{065A384C-D3C6-480A-BA35-3CFAA2844D93}" presName="Accent" presStyleLbl="bgShp" presStyleIdx="2" presStyleCnt="5"/>
      <dgm:spPr/>
    </dgm:pt>
    <dgm:pt modelId="{47823DCD-E499-4102-9A55-918B9A99855A}" type="pres">
      <dgm:prSet presAssocID="{065A384C-D3C6-480A-BA35-3CFAA2844D93}" presName="Child3" presStyleLbl="node1" presStyleIdx="2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C80E88-AFAC-4FFC-8142-A58FB3288343}" type="pres">
      <dgm:prSet presAssocID="{17EE8D44-04BD-4E1C-B36E-0907ECFFA33B}" presName="Accent4" presStyleCnt="0"/>
      <dgm:spPr/>
    </dgm:pt>
    <dgm:pt modelId="{676847E6-2321-481F-90AA-1117ACD57721}" type="pres">
      <dgm:prSet presAssocID="{17EE8D44-04BD-4E1C-B36E-0907ECFFA33B}" presName="Accent" presStyleLbl="bgShp" presStyleIdx="3" presStyleCnt="5"/>
      <dgm:spPr/>
    </dgm:pt>
    <dgm:pt modelId="{12BC1FCA-0516-41A4-A077-E4915552A640}" type="pres">
      <dgm:prSet presAssocID="{17EE8D44-04BD-4E1C-B36E-0907ECFFA33B}" presName="Child4" presStyleLbl="node1" presStyleIdx="3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492E19-9F5C-4CD7-8F4C-BF557FFF17F2}" type="pres">
      <dgm:prSet presAssocID="{668798D4-70B1-46BF-974D-0D0A86ABBC84}" presName="Accent5" presStyleCnt="0"/>
      <dgm:spPr/>
    </dgm:pt>
    <dgm:pt modelId="{2BC7107D-BF2F-46A4-833A-C4447FFFF478}" type="pres">
      <dgm:prSet presAssocID="{668798D4-70B1-46BF-974D-0D0A86ABBC84}" presName="Accent" presStyleLbl="bgShp" presStyleIdx="4" presStyleCnt="5"/>
      <dgm:spPr/>
    </dgm:pt>
    <dgm:pt modelId="{645AC46A-1673-4869-BF61-F0B18A40F968}" type="pres">
      <dgm:prSet presAssocID="{668798D4-70B1-46BF-974D-0D0A86ABBC84}" presName="Child5" presStyleLbl="node1" presStyleIdx="4" presStyleCnt="5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DD3B590-C4FD-4CF0-9E0C-E120E60BAA89}" type="presOf" srcId="{DC49518C-36D9-4214-9656-0DE517F38DAC}" destId="{5D7072CE-657F-43D2-9B68-0C488FB64D53}" srcOrd="0" destOrd="0" presId="urn:microsoft.com/office/officeart/2011/layout/HexagonRadial"/>
    <dgm:cxn modelId="{9748F4CF-B2AC-457A-8897-C8096D7939CA}" srcId="{8EB3B44D-6754-44CB-87D3-1D43DC263C89}" destId="{DC49518C-36D9-4214-9656-0DE517F38DAC}" srcOrd="1" destOrd="0" parTransId="{9B2E0BFD-1DEB-46E1-9FAD-9AF8FE2A0988}" sibTransId="{D95ECBBE-902B-4AE8-BD61-7C2A9495F8D5}"/>
    <dgm:cxn modelId="{8BB7DCC8-3D0C-4CBE-8042-944659110795}" type="presOf" srcId="{17EE8D44-04BD-4E1C-B36E-0907ECFFA33B}" destId="{12BC1FCA-0516-41A4-A077-E4915552A640}" srcOrd="0" destOrd="0" presId="urn:microsoft.com/office/officeart/2011/layout/HexagonRadial"/>
    <dgm:cxn modelId="{73FB772C-B094-42AE-B8BF-ACA2D4FAF37D}" type="presOf" srcId="{8EB3B44D-6754-44CB-87D3-1D43DC263C89}" destId="{02CA101F-B4E4-41D3-8A7C-E9B2BE7BF7BF}" srcOrd="0" destOrd="0" presId="urn:microsoft.com/office/officeart/2011/layout/HexagonRadial"/>
    <dgm:cxn modelId="{ABB203BC-200F-49D2-BC79-85DCC9CADC67}" type="presOf" srcId="{668798D4-70B1-46BF-974D-0D0A86ABBC84}" destId="{645AC46A-1673-4869-BF61-F0B18A40F968}" srcOrd="0" destOrd="0" presId="urn:microsoft.com/office/officeart/2011/layout/HexagonRadial"/>
    <dgm:cxn modelId="{AE570765-F8C3-4A56-BA88-FC8F0F31D681}" type="presOf" srcId="{9C8C4ECA-6F31-43FA-B799-6C102FD711EC}" destId="{ECC90EAC-09CA-411C-9F55-D040CC816EAE}" srcOrd="0" destOrd="0" presId="urn:microsoft.com/office/officeart/2011/layout/HexagonRadial"/>
    <dgm:cxn modelId="{1E54CE68-588E-4CBD-8828-1AC2FAF07052}" srcId="{8EB3B44D-6754-44CB-87D3-1D43DC263C89}" destId="{17EE8D44-04BD-4E1C-B36E-0907ECFFA33B}" srcOrd="3" destOrd="0" parTransId="{2736E478-E652-4CF8-8067-4797F5E1875E}" sibTransId="{C33C20DC-FDB9-4124-8445-AF4A223D422B}"/>
    <dgm:cxn modelId="{F7A2B146-43A2-46C6-A174-643337BCF415}" srcId="{9C8C4ECA-6F31-43FA-B799-6C102FD711EC}" destId="{8EB3B44D-6754-44CB-87D3-1D43DC263C89}" srcOrd="0" destOrd="0" parTransId="{B65B0EF1-977B-45FE-8DF4-27963BA14B6F}" sibTransId="{A1C9A53E-B893-439B-B788-D86CFD2A6574}"/>
    <dgm:cxn modelId="{A66E46B0-1231-49AF-BB0D-CE03715D62F6}" srcId="{8EB3B44D-6754-44CB-87D3-1D43DC263C89}" destId="{065A384C-D3C6-480A-BA35-3CFAA2844D93}" srcOrd="2" destOrd="0" parTransId="{3B7851F1-5AEF-41B7-9065-05D2FC65371D}" sibTransId="{494C791A-C11D-435C-8720-86BCA4876ADD}"/>
    <dgm:cxn modelId="{E3453381-283F-442F-9B8F-C659392846F9}" type="presOf" srcId="{A54A2499-1902-4CD8-BF62-949C5EFBC6E6}" destId="{8CD453BE-1BED-4D6E-9B9D-A80A60C464D7}" srcOrd="0" destOrd="0" presId="urn:microsoft.com/office/officeart/2011/layout/HexagonRadial"/>
    <dgm:cxn modelId="{7F2EC762-5D75-4A4B-886D-4489288F656C}" srcId="{8EB3B44D-6754-44CB-87D3-1D43DC263C89}" destId="{668798D4-70B1-46BF-974D-0D0A86ABBC84}" srcOrd="4" destOrd="0" parTransId="{D8B0DDA3-381C-43CD-B82A-D4CB275A6A73}" sibTransId="{9D2850D0-983D-426D-B6D5-53631D1C0892}"/>
    <dgm:cxn modelId="{7BFA7445-C087-4BF5-8A6D-9CC82C252C5A}" srcId="{8EB3B44D-6754-44CB-87D3-1D43DC263C89}" destId="{A54A2499-1902-4CD8-BF62-949C5EFBC6E6}" srcOrd="0" destOrd="0" parTransId="{503FCB85-BC81-48D5-B0B5-606EF7ADA191}" sibTransId="{F1AD2BC8-2D42-4257-BFB5-C58CF5272A7E}"/>
    <dgm:cxn modelId="{032374A4-EE8E-4C63-9D6A-D7599215BBFD}" type="presOf" srcId="{065A384C-D3C6-480A-BA35-3CFAA2844D93}" destId="{47823DCD-E499-4102-9A55-918B9A99855A}" srcOrd="0" destOrd="0" presId="urn:microsoft.com/office/officeart/2011/layout/HexagonRadial"/>
    <dgm:cxn modelId="{378108F3-7958-4F32-85CC-A80EEC527C55}" type="presParOf" srcId="{ECC90EAC-09CA-411C-9F55-D040CC816EAE}" destId="{02CA101F-B4E4-41D3-8A7C-E9B2BE7BF7BF}" srcOrd="0" destOrd="0" presId="urn:microsoft.com/office/officeart/2011/layout/HexagonRadial"/>
    <dgm:cxn modelId="{120F0A3A-B19A-4E9C-AE01-521D5503513C}" type="presParOf" srcId="{ECC90EAC-09CA-411C-9F55-D040CC816EAE}" destId="{11408969-B0BA-43DF-A6CB-8CCA752645A4}" srcOrd="1" destOrd="0" presId="urn:microsoft.com/office/officeart/2011/layout/HexagonRadial"/>
    <dgm:cxn modelId="{87863292-1B98-4002-B25C-F89090596CD5}" type="presParOf" srcId="{11408969-B0BA-43DF-A6CB-8CCA752645A4}" destId="{9350EEB9-C500-4ED6-99D3-0C2A3293D81E}" srcOrd="0" destOrd="0" presId="urn:microsoft.com/office/officeart/2011/layout/HexagonRadial"/>
    <dgm:cxn modelId="{C0E2E256-3A4A-4369-A763-5F0299D3AF06}" type="presParOf" srcId="{ECC90EAC-09CA-411C-9F55-D040CC816EAE}" destId="{8CD453BE-1BED-4D6E-9B9D-A80A60C464D7}" srcOrd="2" destOrd="0" presId="urn:microsoft.com/office/officeart/2011/layout/HexagonRadial"/>
    <dgm:cxn modelId="{67E14F2D-A2B3-440A-B135-5ACAE65781EB}" type="presParOf" srcId="{ECC90EAC-09CA-411C-9F55-D040CC816EAE}" destId="{8DA518B8-5508-4373-97E8-7BD4510D2166}" srcOrd="3" destOrd="0" presId="urn:microsoft.com/office/officeart/2011/layout/HexagonRadial"/>
    <dgm:cxn modelId="{CFF91C07-A6FF-46F5-B4D6-FF7A7C5BE372}" type="presParOf" srcId="{8DA518B8-5508-4373-97E8-7BD4510D2166}" destId="{93282DE1-D3EF-44CD-BA4C-32DAE8AFED41}" srcOrd="0" destOrd="0" presId="urn:microsoft.com/office/officeart/2011/layout/HexagonRadial"/>
    <dgm:cxn modelId="{A1453782-CAAD-4303-AFEF-10D6206444A6}" type="presParOf" srcId="{ECC90EAC-09CA-411C-9F55-D040CC816EAE}" destId="{5D7072CE-657F-43D2-9B68-0C488FB64D53}" srcOrd="4" destOrd="0" presId="urn:microsoft.com/office/officeart/2011/layout/HexagonRadial"/>
    <dgm:cxn modelId="{CDA4C530-F2D2-4615-BC4B-233DC2F19AD5}" type="presParOf" srcId="{ECC90EAC-09CA-411C-9F55-D040CC816EAE}" destId="{E1EF100F-F9F5-4A2F-9F0C-1344D62977E3}" srcOrd="5" destOrd="0" presId="urn:microsoft.com/office/officeart/2011/layout/HexagonRadial"/>
    <dgm:cxn modelId="{F49FDA4E-8B59-47BF-B8EA-09CFC8BB4984}" type="presParOf" srcId="{E1EF100F-F9F5-4A2F-9F0C-1344D62977E3}" destId="{74DD1B63-3861-4DB0-8FE3-B34C56946D80}" srcOrd="0" destOrd="0" presId="urn:microsoft.com/office/officeart/2011/layout/HexagonRadial"/>
    <dgm:cxn modelId="{874DD32F-7F50-43DB-9D8B-34C267F63B67}" type="presParOf" srcId="{ECC90EAC-09CA-411C-9F55-D040CC816EAE}" destId="{47823DCD-E499-4102-9A55-918B9A99855A}" srcOrd="6" destOrd="0" presId="urn:microsoft.com/office/officeart/2011/layout/HexagonRadial"/>
    <dgm:cxn modelId="{5F12225F-696C-4CE3-9312-E0F2B155C826}" type="presParOf" srcId="{ECC90EAC-09CA-411C-9F55-D040CC816EAE}" destId="{3EC80E88-AFAC-4FFC-8142-A58FB3288343}" srcOrd="7" destOrd="0" presId="urn:microsoft.com/office/officeart/2011/layout/HexagonRadial"/>
    <dgm:cxn modelId="{B27E1437-5D96-4284-896C-5C66DCB11CBC}" type="presParOf" srcId="{3EC80E88-AFAC-4FFC-8142-A58FB3288343}" destId="{676847E6-2321-481F-90AA-1117ACD57721}" srcOrd="0" destOrd="0" presId="urn:microsoft.com/office/officeart/2011/layout/HexagonRadial"/>
    <dgm:cxn modelId="{3CF10260-5090-490F-8F0A-5C21D0B390ED}" type="presParOf" srcId="{ECC90EAC-09CA-411C-9F55-D040CC816EAE}" destId="{12BC1FCA-0516-41A4-A077-E4915552A640}" srcOrd="8" destOrd="0" presId="urn:microsoft.com/office/officeart/2011/layout/HexagonRadial"/>
    <dgm:cxn modelId="{7382C6C7-8A1E-4CB8-8F8A-596AEDFF5833}" type="presParOf" srcId="{ECC90EAC-09CA-411C-9F55-D040CC816EAE}" destId="{7D492E19-9F5C-4CD7-8F4C-BF557FFF17F2}" srcOrd="9" destOrd="0" presId="urn:microsoft.com/office/officeart/2011/layout/HexagonRadial"/>
    <dgm:cxn modelId="{FB55BA2F-4BD2-4543-B03A-9EB03CB8C0AE}" type="presParOf" srcId="{7D492E19-9F5C-4CD7-8F4C-BF557FFF17F2}" destId="{2BC7107D-BF2F-46A4-833A-C4447FFFF478}" srcOrd="0" destOrd="0" presId="urn:microsoft.com/office/officeart/2011/layout/HexagonRadial"/>
    <dgm:cxn modelId="{EF660CA7-9087-4AB6-909A-C2A6E7E8C11A}" type="presParOf" srcId="{ECC90EAC-09CA-411C-9F55-D040CC816EAE}" destId="{645AC46A-1673-4869-BF61-F0B18A40F968}" srcOrd="10" destOrd="0" presId="urn:microsoft.com/office/officeart/2011/layout/HexagonRadial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Радиальный шестиугольник"/>
  <dgm:desc val="Служит для отображения последовательного процесса, связанного с центральной идеей или темой. Ограничен шестью фигурами уровня 2. Рекомендуется использовать небольшие объемы текста. Неиспользуемый текст не отображается, но доступен при переключении макетов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Acer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2013-03-13T14:33:00Z</dcterms:created>
  <dcterms:modified xsi:type="dcterms:W3CDTF">2013-03-13T14:33:00Z</dcterms:modified>
</cp:coreProperties>
</file>