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78" w:rsidRPr="00AD51EA" w:rsidRDefault="00684878" w:rsidP="00684878">
      <w:pPr>
        <w:rPr>
          <w:rFonts w:ascii="Georgia" w:hAnsi="Georgia"/>
          <w:b/>
          <w:sz w:val="48"/>
          <w:szCs w:val="48"/>
        </w:rPr>
      </w:pPr>
      <w:r w:rsidRPr="00AD51EA">
        <w:rPr>
          <w:rFonts w:ascii="Georgia" w:hAnsi="Georgia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6283960</wp:posOffset>
            </wp:positionH>
            <wp:positionV relativeFrom="paragraph">
              <wp:posOffset>-89535</wp:posOffset>
            </wp:positionV>
            <wp:extent cx="3154045" cy="3492500"/>
            <wp:effectExtent l="133350" t="38100" r="65405" b="69850"/>
            <wp:wrapThrough wrapText="bothSides">
              <wp:wrapPolygon edited="0">
                <wp:start x="2870" y="-236"/>
                <wp:lineTo x="1696" y="-118"/>
                <wp:lineTo x="-391" y="1060"/>
                <wp:lineTo x="-913" y="5420"/>
                <wp:lineTo x="-913" y="18615"/>
                <wp:lineTo x="-130" y="20972"/>
                <wp:lineTo x="1957" y="22032"/>
                <wp:lineTo x="2740" y="22032"/>
                <wp:lineTo x="18265" y="22032"/>
                <wp:lineTo x="19047" y="22032"/>
                <wp:lineTo x="21135" y="20854"/>
                <wp:lineTo x="21135" y="20500"/>
                <wp:lineTo x="21265" y="20500"/>
                <wp:lineTo x="21917" y="18851"/>
                <wp:lineTo x="21917" y="3535"/>
                <wp:lineTo x="22048" y="3535"/>
                <wp:lineTo x="21657" y="2239"/>
                <wp:lineTo x="21396" y="1649"/>
                <wp:lineTo x="21526" y="1178"/>
                <wp:lineTo x="19178" y="-118"/>
                <wp:lineTo x="18134" y="-236"/>
                <wp:lineTo x="2870" y="-236"/>
              </wp:wrapPolygon>
            </wp:wrapThrough>
            <wp:docPr id="11" name="Рисунок 3" descr="C:\Users\The CraZy\Desktop\Компьютерная графика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The CraZy\Desktop\Компьютерная график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34925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909E8E84-426E-40DD-AFC4-6F175D3DCCD1}"/>
                    </a:extLst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sz w:val="48"/>
          <w:szCs w:val="48"/>
        </w:rPr>
        <w:t xml:space="preserve">ДОПОЛНИТЕЛЬНЫЙ </w:t>
      </w:r>
      <w:r w:rsidRPr="00AD51EA">
        <w:rPr>
          <w:rFonts w:ascii="Georgia" w:hAnsi="Georgia"/>
          <w:b/>
          <w:sz w:val="48"/>
          <w:szCs w:val="48"/>
        </w:rPr>
        <w:t>МАТЕРИАЛ</w:t>
      </w:r>
    </w:p>
    <w:p w:rsidR="00684878" w:rsidRPr="00AD51EA" w:rsidRDefault="00684878" w:rsidP="00684878">
      <w:pPr>
        <w:jc w:val="center"/>
        <w:rPr>
          <w:rFonts w:ascii="Georgia" w:hAnsi="Georgia"/>
          <w:sz w:val="40"/>
          <w:szCs w:val="40"/>
        </w:rPr>
      </w:pPr>
      <w:r w:rsidRPr="00AD51EA">
        <w:rPr>
          <w:rFonts w:ascii="Georgia" w:hAnsi="Georgia"/>
          <w:sz w:val="40"/>
          <w:szCs w:val="40"/>
        </w:rPr>
        <w:t>При создании изображений необходимо учитывать следующие параметры.</w:t>
      </w:r>
    </w:p>
    <w:p w:rsidR="008D0E43" w:rsidRPr="00684878" w:rsidRDefault="00684878" w:rsidP="00684878">
      <w:pPr>
        <w:numPr>
          <w:ilvl w:val="0"/>
          <w:numId w:val="1"/>
        </w:numPr>
        <w:rPr>
          <w:rFonts w:ascii="Georgia" w:hAnsi="Georgia"/>
          <w:sz w:val="36"/>
          <w:szCs w:val="36"/>
        </w:rPr>
      </w:pPr>
      <w:r w:rsidRPr="00684878">
        <w:rPr>
          <w:rFonts w:ascii="Georgia" w:hAnsi="Georgia"/>
          <w:sz w:val="36"/>
          <w:szCs w:val="36"/>
        </w:rPr>
        <w:t>Синий цвет можно сочетать с белым, желтым, зеленым, оранжевым.</w:t>
      </w:r>
    </w:p>
    <w:p w:rsidR="008D0E43" w:rsidRPr="00684878" w:rsidRDefault="008D0E43" w:rsidP="00684878">
      <w:pPr>
        <w:ind w:left="720"/>
        <w:rPr>
          <w:rFonts w:ascii="Georgia" w:hAnsi="Georgia"/>
          <w:sz w:val="36"/>
          <w:szCs w:val="36"/>
        </w:rPr>
      </w:pPr>
      <w:r>
        <w:rPr>
          <w:rFonts w:ascii="Georgia" w:hAnsi="Georgia"/>
          <w:noProof/>
          <w:sz w:val="36"/>
          <w:szCs w:val="36"/>
        </w:rPr>
        <w:pict>
          <v:rect id="_x0000_s1026" style="position:absolute;left:0;text-align:left;margin-left:276.3pt;margin-top:129.45pt;width:458pt;height:221pt;z-index:251660288" fillcolor="white [3201]" strokecolor="#f79646 [3209]" strokeweight="2.5pt">
            <v:shadow color="#868686"/>
            <v:textbox>
              <w:txbxContent>
                <w:p w:rsidR="00684878" w:rsidRPr="005A5CF2" w:rsidRDefault="00684878" w:rsidP="00684878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-Roman" w:hAnsi="Times-Roman" w:cs="Times-Roman"/>
                      <w:sz w:val="30"/>
                      <w:szCs w:val="30"/>
                    </w:rPr>
                  </w:pPr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>Синий цв</w:t>
                  </w:r>
                  <w:r w:rsidR="005A5CF2"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>ет относится к холодной группе.</w:t>
                  </w:r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 xml:space="preserve"> Он успокаивает, порой навевая меланхоличное настроение.</w:t>
                  </w:r>
                </w:p>
                <w:p w:rsidR="00684878" w:rsidRPr="005A5CF2" w:rsidRDefault="00684878" w:rsidP="00684878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-Roman" w:hAnsi="Times-Roman" w:cs="Times-Roman"/>
                      <w:sz w:val="30"/>
                      <w:szCs w:val="30"/>
                    </w:rPr>
                  </w:pPr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 xml:space="preserve">Этот цвет можно отнести к цветам зоны «вечной мерзлоты»: он идеально передает ощущение холода и чистоты. </w:t>
                  </w:r>
                </w:p>
                <w:p w:rsidR="00684878" w:rsidRPr="005A5CF2" w:rsidRDefault="00684878" w:rsidP="00684878">
                  <w:pPr>
                    <w:autoSpaceDE w:val="0"/>
                    <w:autoSpaceDN w:val="0"/>
                    <w:adjustRightInd w:val="0"/>
                    <w:spacing w:line="360" w:lineRule="auto"/>
                    <w:ind w:firstLine="709"/>
                    <w:jc w:val="both"/>
                    <w:rPr>
                      <w:rFonts w:ascii="Times-Roman" w:hAnsi="Times-Roman" w:cs="Times-Roman"/>
                      <w:sz w:val="30"/>
                      <w:szCs w:val="30"/>
                    </w:rPr>
                  </w:pPr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 xml:space="preserve">Вы, может быть, обратили внимание на то, что почти все качественные чистящие средства имеют либо синий, либо </w:t>
                  </w:r>
                  <w:proofErr w:type="spellStart"/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>голубой</w:t>
                  </w:r>
                  <w:proofErr w:type="spellEnd"/>
                  <w:r w:rsidRPr="005A5CF2">
                    <w:rPr>
                      <w:rFonts w:ascii="Times-Roman" w:hAnsi="Times-Roman" w:cs="Times-Roman"/>
                      <w:sz w:val="30"/>
                      <w:szCs w:val="30"/>
                    </w:rPr>
                    <w:t xml:space="preserve"> цвет. И это совсем не случайно: ученые доказали, что именно эти цвета ассоциируются у большинства людей с чистотой.</w:t>
                  </w:r>
                </w:p>
                <w:p w:rsidR="00684878" w:rsidRDefault="00684878" w:rsidP="00684878"/>
                <w:p w:rsidR="00684878" w:rsidRDefault="00684878" w:rsidP="00684878"/>
              </w:txbxContent>
            </v:textbox>
          </v:rect>
        </w:pict>
      </w:r>
      <w:r w:rsidR="00684878" w:rsidRPr="00684878">
        <w:rPr>
          <w:rFonts w:ascii="Georgia" w:hAnsi="Georgia"/>
          <w:noProof/>
          <w:sz w:val="36"/>
          <w:szCs w:val="36"/>
        </w:rPr>
        <w:drawing>
          <wp:inline distT="0" distB="0" distL="0" distR="0">
            <wp:extent cx="3759200" cy="2686050"/>
            <wp:effectExtent l="0" t="19050" r="0" b="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8D0E43" w:rsidRPr="00684878" w:rsidSect="006848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249B7"/>
    <w:multiLevelType w:val="hybridMultilevel"/>
    <w:tmpl w:val="5C2C8816"/>
    <w:lvl w:ilvl="0" w:tplc="3B4AE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86A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82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725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F87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4A7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9A8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5AB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7EA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4878"/>
    <w:rsid w:val="005A5CF2"/>
    <w:rsid w:val="00684878"/>
    <w:rsid w:val="008D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9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8C4ECA-6F31-43FA-B799-6C102FD711EC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EB3B44D-6754-44CB-87D3-1D43DC263C89}">
      <dgm:prSet phldrT="[Текст]"/>
      <dgm:spPr>
        <a:solidFill>
          <a:srgbClr val="0070C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>
            <a:solidFill>
              <a:schemeClr val="tx1"/>
            </a:solidFill>
          </a:endParaRPr>
        </a:p>
      </dgm:t>
    </dgm:pt>
    <dgm:pt modelId="{B65B0EF1-977B-45FE-8DF4-27963BA14B6F}" type="parTrans" cxnId="{F7A2B146-43A2-46C6-A174-643337BCF415}">
      <dgm:prSet/>
      <dgm:spPr/>
      <dgm:t>
        <a:bodyPr/>
        <a:lstStyle/>
        <a:p>
          <a:endParaRPr lang="ru-RU"/>
        </a:p>
      </dgm:t>
    </dgm:pt>
    <dgm:pt modelId="{A1C9A53E-B893-439B-B788-D86CFD2A6574}" type="sibTrans" cxnId="{F7A2B146-43A2-46C6-A174-643337BCF415}">
      <dgm:prSet/>
      <dgm:spPr/>
      <dgm:t>
        <a:bodyPr/>
        <a:lstStyle/>
        <a:p>
          <a:endParaRPr lang="ru-RU"/>
        </a:p>
      </dgm:t>
    </dgm:pt>
    <dgm:pt modelId="{A54A2499-1902-4CD8-BF62-949C5EFBC6E6}">
      <dgm:prSet phldrT="[Текст]"/>
      <dgm:spPr>
        <a:solidFill>
          <a:schemeClr val="bg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503FCB85-BC81-48D5-B0B5-606EF7ADA191}" type="parTrans" cxnId="{7BFA7445-C087-4BF5-8A6D-9CC82C252C5A}">
      <dgm:prSet/>
      <dgm:spPr/>
      <dgm:t>
        <a:bodyPr/>
        <a:lstStyle/>
        <a:p>
          <a:endParaRPr lang="ru-RU"/>
        </a:p>
      </dgm:t>
    </dgm:pt>
    <dgm:pt modelId="{F1AD2BC8-2D42-4257-BFB5-C58CF5272A7E}" type="sibTrans" cxnId="{7BFA7445-C087-4BF5-8A6D-9CC82C252C5A}">
      <dgm:prSet/>
      <dgm:spPr/>
      <dgm:t>
        <a:bodyPr/>
        <a:lstStyle/>
        <a:p>
          <a:endParaRPr lang="ru-RU"/>
        </a:p>
      </dgm:t>
    </dgm:pt>
    <dgm:pt modelId="{DC49518C-36D9-4214-9656-0DE517F38DAC}">
      <dgm:prSet phldrT="[Текст]"/>
      <dgm:spPr>
        <a:solidFill>
          <a:srgbClr val="00682F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9B2E0BFD-1DEB-46E1-9FAD-9AF8FE2A0988}" type="parTrans" cxnId="{9748F4CF-B2AC-457A-8897-C8096D7939CA}">
      <dgm:prSet/>
      <dgm:spPr/>
      <dgm:t>
        <a:bodyPr/>
        <a:lstStyle/>
        <a:p>
          <a:endParaRPr lang="ru-RU"/>
        </a:p>
      </dgm:t>
    </dgm:pt>
    <dgm:pt modelId="{D95ECBBE-902B-4AE8-BD61-7C2A9495F8D5}" type="sibTrans" cxnId="{9748F4CF-B2AC-457A-8897-C8096D7939CA}">
      <dgm:prSet/>
      <dgm:spPr/>
      <dgm:t>
        <a:bodyPr/>
        <a:lstStyle/>
        <a:p>
          <a:endParaRPr lang="ru-RU"/>
        </a:p>
      </dgm:t>
    </dgm:pt>
    <dgm:pt modelId="{065A384C-D3C6-480A-BA35-3CFAA2844D93}">
      <dgm:prSet phldrT="[Текст]"/>
      <dgm:spPr>
        <a:solidFill>
          <a:srgbClr val="FFFF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3B7851F1-5AEF-41B7-9065-05D2FC65371D}" type="parTrans" cxnId="{A66E46B0-1231-49AF-BB0D-CE03715D62F6}">
      <dgm:prSet/>
      <dgm:spPr/>
      <dgm:t>
        <a:bodyPr/>
        <a:lstStyle/>
        <a:p>
          <a:endParaRPr lang="ru-RU"/>
        </a:p>
      </dgm:t>
    </dgm:pt>
    <dgm:pt modelId="{494C791A-C11D-435C-8720-86BCA4876ADD}" type="sibTrans" cxnId="{A66E46B0-1231-49AF-BB0D-CE03715D62F6}">
      <dgm:prSet/>
      <dgm:spPr/>
      <dgm:t>
        <a:bodyPr/>
        <a:lstStyle/>
        <a:p>
          <a:endParaRPr lang="ru-RU"/>
        </a:p>
      </dgm:t>
    </dgm:pt>
    <dgm:pt modelId="{17EE8D44-04BD-4E1C-B36E-0907ECFFA33B}">
      <dgm:prSet phldrT="[Текст]"/>
      <dgm:spPr>
        <a:solidFill>
          <a:srgbClr val="FF66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2736E478-E652-4CF8-8067-4797F5E1875E}" type="parTrans" cxnId="{1E54CE68-588E-4CBD-8828-1AC2FAF07052}">
      <dgm:prSet/>
      <dgm:spPr/>
      <dgm:t>
        <a:bodyPr/>
        <a:lstStyle/>
        <a:p>
          <a:endParaRPr lang="ru-RU"/>
        </a:p>
      </dgm:t>
    </dgm:pt>
    <dgm:pt modelId="{C33C20DC-FDB9-4124-8445-AF4A223D422B}" type="sibTrans" cxnId="{1E54CE68-588E-4CBD-8828-1AC2FAF07052}">
      <dgm:prSet/>
      <dgm:spPr/>
      <dgm:t>
        <a:bodyPr/>
        <a:lstStyle/>
        <a:p>
          <a:endParaRPr lang="ru-RU"/>
        </a:p>
      </dgm:t>
    </dgm:pt>
    <dgm:pt modelId="{ECC90EAC-09CA-411C-9F55-D040CC816EAE}" type="pres">
      <dgm:prSet presAssocID="{9C8C4ECA-6F31-43FA-B799-6C102FD711EC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2CA101F-B4E4-41D3-8A7C-E9B2BE7BF7BF}" type="pres">
      <dgm:prSet presAssocID="{8EB3B44D-6754-44CB-87D3-1D43DC263C89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ru-RU"/>
        </a:p>
      </dgm:t>
    </dgm:pt>
    <dgm:pt modelId="{11408969-B0BA-43DF-A6CB-8CCA752645A4}" type="pres">
      <dgm:prSet presAssocID="{A54A2499-1902-4CD8-BF62-949C5EFBC6E6}" presName="Accent1" presStyleCnt="0"/>
      <dgm:spPr/>
    </dgm:pt>
    <dgm:pt modelId="{9350EEB9-C500-4ED6-99D3-0C2A3293D81E}" type="pres">
      <dgm:prSet presAssocID="{A54A2499-1902-4CD8-BF62-949C5EFBC6E6}" presName="Accent" presStyleLbl="bgShp" presStyleIdx="0" presStyleCnt="4"/>
      <dgm:spPr/>
    </dgm:pt>
    <dgm:pt modelId="{8CD453BE-1BED-4D6E-9B9D-A80A60C464D7}" type="pres">
      <dgm:prSet presAssocID="{A54A2499-1902-4CD8-BF62-949C5EFBC6E6}" presName="Chil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518B8-5508-4373-97E8-7BD4510D2166}" type="pres">
      <dgm:prSet presAssocID="{DC49518C-36D9-4214-9656-0DE517F38DAC}" presName="Accent2" presStyleCnt="0"/>
      <dgm:spPr/>
    </dgm:pt>
    <dgm:pt modelId="{93282DE1-D3EF-44CD-BA4C-32DAE8AFED41}" type="pres">
      <dgm:prSet presAssocID="{DC49518C-36D9-4214-9656-0DE517F38DAC}" presName="Accent" presStyleLbl="bgShp" presStyleIdx="1" presStyleCnt="4"/>
      <dgm:spPr/>
    </dgm:pt>
    <dgm:pt modelId="{5D7072CE-657F-43D2-9B68-0C488FB64D53}" type="pres">
      <dgm:prSet presAssocID="{DC49518C-36D9-4214-9656-0DE517F38DAC}" presName="Chil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1EF100F-F9F5-4A2F-9F0C-1344D62977E3}" type="pres">
      <dgm:prSet presAssocID="{065A384C-D3C6-480A-BA35-3CFAA2844D93}" presName="Accent3" presStyleCnt="0"/>
      <dgm:spPr/>
    </dgm:pt>
    <dgm:pt modelId="{74DD1B63-3861-4DB0-8FE3-B34C56946D80}" type="pres">
      <dgm:prSet presAssocID="{065A384C-D3C6-480A-BA35-3CFAA2844D93}" presName="Accent" presStyleLbl="bgShp" presStyleIdx="2" presStyleCnt="4"/>
      <dgm:spPr/>
    </dgm:pt>
    <dgm:pt modelId="{47823DCD-E499-4102-9A55-918B9A99855A}" type="pres">
      <dgm:prSet presAssocID="{065A384C-D3C6-480A-BA35-3CFAA2844D93}" presName="Chil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C80E88-AFAC-4FFC-8142-A58FB3288343}" type="pres">
      <dgm:prSet presAssocID="{17EE8D44-04BD-4E1C-B36E-0907ECFFA33B}" presName="Accent4" presStyleCnt="0"/>
      <dgm:spPr/>
    </dgm:pt>
    <dgm:pt modelId="{676847E6-2321-481F-90AA-1117ACD57721}" type="pres">
      <dgm:prSet presAssocID="{17EE8D44-04BD-4E1C-B36E-0907ECFFA33B}" presName="Accent" presStyleLbl="bgShp" presStyleIdx="3" presStyleCnt="4"/>
      <dgm:spPr/>
    </dgm:pt>
    <dgm:pt modelId="{12BC1FCA-0516-41A4-A077-E4915552A640}" type="pres">
      <dgm:prSet presAssocID="{17EE8D44-04BD-4E1C-B36E-0907ECFFA33B}" presName="Chil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F497EF5-DFF9-4EC5-AF12-37274D391C2F}" type="presOf" srcId="{9C8C4ECA-6F31-43FA-B799-6C102FD711EC}" destId="{ECC90EAC-09CA-411C-9F55-D040CC816EAE}" srcOrd="0" destOrd="0" presId="urn:microsoft.com/office/officeart/2011/layout/HexagonRadial"/>
    <dgm:cxn modelId="{9748F4CF-B2AC-457A-8897-C8096D7939CA}" srcId="{8EB3B44D-6754-44CB-87D3-1D43DC263C89}" destId="{DC49518C-36D9-4214-9656-0DE517F38DAC}" srcOrd="1" destOrd="0" parTransId="{9B2E0BFD-1DEB-46E1-9FAD-9AF8FE2A0988}" sibTransId="{D95ECBBE-902B-4AE8-BD61-7C2A9495F8D5}"/>
    <dgm:cxn modelId="{9C1BC895-E795-45B1-9702-3BEAED7967CC}" type="presOf" srcId="{DC49518C-36D9-4214-9656-0DE517F38DAC}" destId="{5D7072CE-657F-43D2-9B68-0C488FB64D53}" srcOrd="0" destOrd="0" presId="urn:microsoft.com/office/officeart/2011/layout/HexagonRadial"/>
    <dgm:cxn modelId="{B10A3064-2404-408D-9333-D0B247FD3FFB}" type="presOf" srcId="{A54A2499-1902-4CD8-BF62-949C5EFBC6E6}" destId="{8CD453BE-1BED-4D6E-9B9D-A80A60C464D7}" srcOrd="0" destOrd="0" presId="urn:microsoft.com/office/officeart/2011/layout/HexagonRadial"/>
    <dgm:cxn modelId="{7BFA7445-C087-4BF5-8A6D-9CC82C252C5A}" srcId="{8EB3B44D-6754-44CB-87D3-1D43DC263C89}" destId="{A54A2499-1902-4CD8-BF62-949C5EFBC6E6}" srcOrd="0" destOrd="0" parTransId="{503FCB85-BC81-48D5-B0B5-606EF7ADA191}" sibTransId="{F1AD2BC8-2D42-4257-BFB5-C58CF5272A7E}"/>
    <dgm:cxn modelId="{01E74D86-0ADB-4E80-87DB-DD85AF8CCBA0}" type="presOf" srcId="{8EB3B44D-6754-44CB-87D3-1D43DC263C89}" destId="{02CA101F-B4E4-41D3-8A7C-E9B2BE7BF7BF}" srcOrd="0" destOrd="0" presId="urn:microsoft.com/office/officeart/2011/layout/HexagonRadial"/>
    <dgm:cxn modelId="{605F4F79-CFC9-44E6-BC33-4BD8E974F1D5}" type="presOf" srcId="{065A384C-D3C6-480A-BA35-3CFAA2844D93}" destId="{47823DCD-E499-4102-9A55-918B9A99855A}" srcOrd="0" destOrd="0" presId="urn:microsoft.com/office/officeart/2011/layout/HexagonRadial"/>
    <dgm:cxn modelId="{F7A2B146-43A2-46C6-A174-643337BCF415}" srcId="{9C8C4ECA-6F31-43FA-B799-6C102FD711EC}" destId="{8EB3B44D-6754-44CB-87D3-1D43DC263C89}" srcOrd="0" destOrd="0" parTransId="{B65B0EF1-977B-45FE-8DF4-27963BA14B6F}" sibTransId="{A1C9A53E-B893-439B-B788-D86CFD2A6574}"/>
    <dgm:cxn modelId="{1E54CE68-588E-4CBD-8828-1AC2FAF07052}" srcId="{8EB3B44D-6754-44CB-87D3-1D43DC263C89}" destId="{17EE8D44-04BD-4E1C-B36E-0907ECFFA33B}" srcOrd="3" destOrd="0" parTransId="{2736E478-E652-4CF8-8067-4797F5E1875E}" sibTransId="{C33C20DC-FDB9-4124-8445-AF4A223D422B}"/>
    <dgm:cxn modelId="{A66E46B0-1231-49AF-BB0D-CE03715D62F6}" srcId="{8EB3B44D-6754-44CB-87D3-1D43DC263C89}" destId="{065A384C-D3C6-480A-BA35-3CFAA2844D93}" srcOrd="2" destOrd="0" parTransId="{3B7851F1-5AEF-41B7-9065-05D2FC65371D}" sibTransId="{494C791A-C11D-435C-8720-86BCA4876ADD}"/>
    <dgm:cxn modelId="{07B63F03-3732-474B-8E77-F65BCB838D38}" type="presOf" srcId="{17EE8D44-04BD-4E1C-B36E-0907ECFFA33B}" destId="{12BC1FCA-0516-41A4-A077-E4915552A640}" srcOrd="0" destOrd="0" presId="urn:microsoft.com/office/officeart/2011/layout/HexagonRadial"/>
    <dgm:cxn modelId="{80509F88-0708-4C71-9715-21D39D85C3D4}" type="presParOf" srcId="{ECC90EAC-09CA-411C-9F55-D040CC816EAE}" destId="{02CA101F-B4E4-41D3-8A7C-E9B2BE7BF7BF}" srcOrd="0" destOrd="0" presId="urn:microsoft.com/office/officeart/2011/layout/HexagonRadial"/>
    <dgm:cxn modelId="{04335DE5-43C5-48DC-AE9E-06152027405B}" type="presParOf" srcId="{ECC90EAC-09CA-411C-9F55-D040CC816EAE}" destId="{11408969-B0BA-43DF-A6CB-8CCA752645A4}" srcOrd="1" destOrd="0" presId="urn:microsoft.com/office/officeart/2011/layout/HexagonRadial"/>
    <dgm:cxn modelId="{8A8D2F87-3DF9-4616-936B-5E6FAD478133}" type="presParOf" srcId="{11408969-B0BA-43DF-A6CB-8CCA752645A4}" destId="{9350EEB9-C500-4ED6-99D3-0C2A3293D81E}" srcOrd="0" destOrd="0" presId="urn:microsoft.com/office/officeart/2011/layout/HexagonRadial"/>
    <dgm:cxn modelId="{725FC26A-AC4C-4964-AE58-6D558B416804}" type="presParOf" srcId="{ECC90EAC-09CA-411C-9F55-D040CC816EAE}" destId="{8CD453BE-1BED-4D6E-9B9D-A80A60C464D7}" srcOrd="2" destOrd="0" presId="urn:microsoft.com/office/officeart/2011/layout/HexagonRadial"/>
    <dgm:cxn modelId="{5834F9E5-2A4C-4FD7-87B0-7A0B6535516C}" type="presParOf" srcId="{ECC90EAC-09CA-411C-9F55-D040CC816EAE}" destId="{8DA518B8-5508-4373-97E8-7BD4510D2166}" srcOrd="3" destOrd="0" presId="urn:microsoft.com/office/officeart/2011/layout/HexagonRadial"/>
    <dgm:cxn modelId="{B652A694-3BC2-453C-9980-B1085ADA6340}" type="presParOf" srcId="{8DA518B8-5508-4373-97E8-7BD4510D2166}" destId="{93282DE1-D3EF-44CD-BA4C-32DAE8AFED41}" srcOrd="0" destOrd="0" presId="urn:microsoft.com/office/officeart/2011/layout/HexagonRadial"/>
    <dgm:cxn modelId="{13533FDC-72A9-4BFF-8B07-B264A07AE7EC}" type="presParOf" srcId="{ECC90EAC-09CA-411C-9F55-D040CC816EAE}" destId="{5D7072CE-657F-43D2-9B68-0C488FB64D53}" srcOrd="4" destOrd="0" presId="urn:microsoft.com/office/officeart/2011/layout/HexagonRadial"/>
    <dgm:cxn modelId="{114FDCB3-A93E-46E7-88A9-DD1FEA1AFE47}" type="presParOf" srcId="{ECC90EAC-09CA-411C-9F55-D040CC816EAE}" destId="{E1EF100F-F9F5-4A2F-9F0C-1344D62977E3}" srcOrd="5" destOrd="0" presId="urn:microsoft.com/office/officeart/2011/layout/HexagonRadial"/>
    <dgm:cxn modelId="{68FAA42A-DF17-4D77-80BA-E1CE0A56AF4F}" type="presParOf" srcId="{E1EF100F-F9F5-4A2F-9F0C-1344D62977E3}" destId="{74DD1B63-3861-4DB0-8FE3-B34C56946D80}" srcOrd="0" destOrd="0" presId="urn:microsoft.com/office/officeart/2011/layout/HexagonRadial"/>
    <dgm:cxn modelId="{998AB015-9A75-498E-AAB5-12F8A6FB392B}" type="presParOf" srcId="{ECC90EAC-09CA-411C-9F55-D040CC816EAE}" destId="{47823DCD-E499-4102-9A55-918B9A99855A}" srcOrd="6" destOrd="0" presId="urn:microsoft.com/office/officeart/2011/layout/HexagonRadial"/>
    <dgm:cxn modelId="{FA63D34B-6621-4B8E-9935-BB89F46E1973}" type="presParOf" srcId="{ECC90EAC-09CA-411C-9F55-D040CC816EAE}" destId="{3EC80E88-AFAC-4FFC-8142-A58FB3288343}" srcOrd="7" destOrd="0" presId="urn:microsoft.com/office/officeart/2011/layout/HexagonRadial"/>
    <dgm:cxn modelId="{5C0147FB-CB98-42A3-8DFE-F0F31AEE5E0B}" type="presParOf" srcId="{3EC80E88-AFAC-4FFC-8142-A58FB3288343}" destId="{676847E6-2321-481F-90AA-1117ACD57721}" srcOrd="0" destOrd="0" presId="urn:microsoft.com/office/officeart/2011/layout/HexagonRadial"/>
    <dgm:cxn modelId="{C3903A2E-E888-437D-93B3-ECB576608BA3}" type="presParOf" srcId="{ECC90EAC-09CA-411C-9F55-D040CC816EAE}" destId="{12BC1FCA-0516-41A4-A077-E4915552A640}" srcOrd="8" destOrd="0" presId="urn:microsoft.com/office/officeart/2011/layout/HexagonRadial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Радиальный шестиугольник"/>
  <dgm:desc val="Служит для отображения последовательного процесса, связанного с центральной идеей или темой. Ограничен шестью фигурами уровня 2. Рекомендуется использовать небольшие объемы текста. Неиспользуемый текст не отображается, но доступен при переключении макетов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Acer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2013-03-13T14:37:00Z</dcterms:created>
  <dcterms:modified xsi:type="dcterms:W3CDTF">2013-03-13T14:40:00Z</dcterms:modified>
</cp:coreProperties>
</file>